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95" w:rsidRDefault="004D4B95" w:rsidP="004D4B95">
      <w:pPr>
        <w:spacing w:line="320" w:lineRule="exact"/>
        <w:jc w:val="center"/>
        <w:rPr>
          <w:rFonts w:ascii="Arial" w:hAnsi="Arial"/>
          <w:b/>
          <w:bCs/>
          <w:sz w:val="22"/>
          <w:szCs w:val="22"/>
        </w:rPr>
      </w:pPr>
      <w:r>
        <w:rPr>
          <w:rFonts w:ascii="Arial" w:hAnsi="Arial"/>
          <w:b/>
          <w:bCs/>
          <w:u w:val="single"/>
        </w:rPr>
        <w:t>Demonstrationsexperiment – Elektronenbeugung (nach G. P. Thomson)</w:t>
      </w:r>
    </w:p>
    <w:p w:rsidR="004D4B95" w:rsidRDefault="004D4B95" w:rsidP="004D4B95">
      <w:pPr>
        <w:spacing w:line="320" w:lineRule="exact"/>
        <w:jc w:val="both"/>
      </w:pPr>
      <w:r>
        <w:rPr>
          <w:rFonts w:ascii="Arial" w:hAnsi="Arial"/>
          <w:b/>
          <w:bCs/>
          <w:sz w:val="22"/>
          <w:szCs w:val="22"/>
        </w:rPr>
        <w:t>Aufbau und Durchführung</w:t>
      </w:r>
    </w:p>
    <w:p w:rsidR="004D4B95" w:rsidRDefault="004D4B95" w:rsidP="004D4B95">
      <w:pPr>
        <w:spacing w:line="320" w:lineRule="exact"/>
        <w:jc w:val="both"/>
      </w:pPr>
      <w:r>
        <w:rPr>
          <w:noProof/>
        </w:rPr>
        <w:drawing>
          <wp:anchor distT="0" distB="0" distL="0" distR="0" simplePos="0" relativeHeight="251659264" behindDoc="0" locked="0" layoutInCell="1" allowOverlap="1">
            <wp:simplePos x="0" y="0"/>
            <wp:positionH relativeFrom="column">
              <wp:posOffset>2067560</wp:posOffset>
            </wp:positionH>
            <wp:positionV relativeFrom="paragraph">
              <wp:posOffset>47625</wp:posOffset>
            </wp:positionV>
            <wp:extent cx="4046220" cy="2107565"/>
            <wp:effectExtent l="19050" t="19050" r="11430" b="26035"/>
            <wp:wrapSquare wrapText="larges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6220" cy="210756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2"/>
          <w:szCs w:val="22"/>
        </w:rPr>
        <w:t xml:space="preserve">In einer evakuierten Röhre werden Elektronen, die aus einer beheizten Kathode austreten, durch eine hohe Spannung beschleunigt und durch eine polykristalline Grafitschicht geschickt. </w:t>
      </w:r>
    </w:p>
    <w:p w:rsidR="004D4B95" w:rsidRDefault="004D4B95" w:rsidP="004D4B95">
      <w:pPr>
        <w:spacing w:line="320" w:lineRule="exact"/>
        <w:jc w:val="both"/>
        <w:rPr>
          <w:rFonts w:ascii="Arial" w:hAnsi="Arial"/>
          <w:sz w:val="22"/>
          <w:szCs w:val="22"/>
        </w:rPr>
      </w:pPr>
      <w:r>
        <w:rPr>
          <w:noProof/>
        </w:rPr>
        <w:drawing>
          <wp:anchor distT="0" distB="0" distL="0" distR="0" simplePos="0" relativeHeight="251660288" behindDoc="0" locked="0" layoutInCell="1" allowOverlap="1">
            <wp:simplePos x="0" y="0"/>
            <wp:positionH relativeFrom="column">
              <wp:posOffset>4667250</wp:posOffset>
            </wp:positionH>
            <wp:positionV relativeFrom="paragraph">
              <wp:posOffset>645160</wp:posOffset>
            </wp:positionV>
            <wp:extent cx="1446530" cy="1929765"/>
            <wp:effectExtent l="19050" t="19050" r="20320" b="13335"/>
            <wp:wrapSquare wrapText="larges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530" cy="192976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simplePos x="0" y="0"/>
            <wp:positionH relativeFrom="column">
              <wp:posOffset>2348230</wp:posOffset>
            </wp:positionH>
            <wp:positionV relativeFrom="paragraph">
              <wp:posOffset>645160</wp:posOffset>
            </wp:positionV>
            <wp:extent cx="2317750" cy="1782445"/>
            <wp:effectExtent l="19050" t="19050" r="25400" b="27305"/>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178244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2"/>
          <w:szCs w:val="22"/>
        </w:rPr>
        <w:t xml:space="preserve">Die Elektronen treffen dann auf der mit fluoreszierendem Material beschichteten Innenseite der Röhre auf und regen diese beim Auftreffen zum Leuchten an. </w:t>
      </w:r>
    </w:p>
    <w:p w:rsidR="004D4B95" w:rsidRDefault="004D4B95" w:rsidP="004D4B95">
      <w:pPr>
        <w:spacing w:line="320" w:lineRule="exact"/>
        <w:jc w:val="both"/>
        <w:rPr>
          <w:rFonts w:ascii="Arial" w:hAnsi="Arial"/>
          <w:sz w:val="22"/>
          <w:szCs w:val="22"/>
        </w:rPr>
      </w:pPr>
      <w:r>
        <w:rPr>
          <w:rFonts w:ascii="Arial" w:hAnsi="Arial"/>
          <w:sz w:val="22"/>
          <w:szCs w:val="22"/>
        </w:rPr>
        <w:t xml:space="preserve">Eine polykristalline Grafitschicht besteht aus vielen unregelmäßig angeordneten, kleinen </w:t>
      </w:r>
      <w:proofErr w:type="spellStart"/>
      <w:r>
        <w:rPr>
          <w:rFonts w:ascii="Arial" w:hAnsi="Arial"/>
          <w:sz w:val="22"/>
          <w:szCs w:val="22"/>
        </w:rPr>
        <w:t>Grafiteinkristallen</w:t>
      </w:r>
      <w:proofErr w:type="spellEnd"/>
      <w:r>
        <w:rPr>
          <w:rFonts w:ascii="Arial" w:hAnsi="Arial"/>
          <w:sz w:val="22"/>
          <w:szCs w:val="22"/>
        </w:rPr>
        <w:t xml:space="preserve"> (</w:t>
      </w:r>
      <w:r>
        <w:rPr>
          <w:rFonts w:ascii="Arial" w:hAnsi="Arial"/>
          <w:i/>
          <w:iCs/>
          <w:sz w:val="22"/>
          <w:szCs w:val="22"/>
        </w:rPr>
        <w:t>siehe rechte Abbildung</w:t>
      </w:r>
      <w:r>
        <w:rPr>
          <w:rFonts w:ascii="Arial" w:hAnsi="Arial"/>
          <w:sz w:val="22"/>
          <w:szCs w:val="22"/>
        </w:rPr>
        <w:t xml:space="preserve">). Bei Einkristallen sind die Atome regelmäßig angeordnet. </w:t>
      </w:r>
    </w:p>
    <w:p w:rsidR="004D4B95" w:rsidRDefault="004D4B95" w:rsidP="004D4B95">
      <w:pPr>
        <w:spacing w:line="320" w:lineRule="exact"/>
        <w:jc w:val="both"/>
        <w:rPr>
          <w:rFonts w:ascii="Arial" w:hAnsi="Arial"/>
          <w:sz w:val="22"/>
          <w:szCs w:val="22"/>
        </w:rPr>
      </w:pPr>
      <w:r>
        <w:rPr>
          <w:rFonts w:ascii="Arial" w:hAnsi="Arial"/>
          <w:sz w:val="22"/>
          <w:szCs w:val="22"/>
        </w:rPr>
        <w:t>In der Kristall-Struktur des Grafits sind die Atome regelmäßig angeordnet. In der linken Abbildung ist ein Querschnitt dieser Struktur abgebildet. Man erkennt in horizontaler als auch in vertikaler Richtung ein immer wiederkehrendes Muster (Netzebenen) an Atomen. Der Abstand zwischen diesen Reihen des Musters liegt in vertikaler Richtung bei d</w:t>
      </w:r>
      <w:r>
        <w:rPr>
          <w:rFonts w:ascii="Arial" w:hAnsi="Arial"/>
          <w:sz w:val="22"/>
          <w:szCs w:val="22"/>
          <w:vertAlign w:val="subscript"/>
        </w:rPr>
        <w:t>2</w:t>
      </w:r>
      <w:r>
        <w:rPr>
          <w:rFonts w:ascii="Arial" w:hAnsi="Arial"/>
          <w:sz w:val="22"/>
          <w:szCs w:val="22"/>
        </w:rPr>
        <w:t xml:space="preserve"> =123 </w:t>
      </w:r>
      <w:proofErr w:type="spellStart"/>
      <w:r>
        <w:rPr>
          <w:rFonts w:ascii="Arial" w:hAnsi="Arial"/>
          <w:sz w:val="22"/>
          <w:szCs w:val="22"/>
        </w:rPr>
        <w:t>pm</w:t>
      </w:r>
      <w:proofErr w:type="spellEnd"/>
      <w:r>
        <w:rPr>
          <w:rFonts w:ascii="Arial" w:hAnsi="Arial"/>
          <w:sz w:val="22"/>
          <w:szCs w:val="22"/>
        </w:rPr>
        <w:t xml:space="preserve"> und in horizontaler Richtung bei d</w:t>
      </w:r>
      <w:r>
        <w:rPr>
          <w:rFonts w:ascii="Arial" w:hAnsi="Arial"/>
          <w:sz w:val="22"/>
          <w:szCs w:val="22"/>
          <w:vertAlign w:val="subscript"/>
        </w:rPr>
        <w:t>1</w:t>
      </w:r>
      <w:r>
        <w:rPr>
          <w:rFonts w:ascii="Arial" w:hAnsi="Arial"/>
          <w:sz w:val="22"/>
          <w:szCs w:val="22"/>
        </w:rPr>
        <w:t xml:space="preserve"> = 213 </w:t>
      </w:r>
      <w:proofErr w:type="spellStart"/>
      <w:r>
        <w:rPr>
          <w:rFonts w:ascii="Arial" w:hAnsi="Arial"/>
          <w:sz w:val="22"/>
          <w:szCs w:val="22"/>
        </w:rPr>
        <w:t>pm</w:t>
      </w:r>
      <w:proofErr w:type="spellEnd"/>
      <w:r>
        <w:rPr>
          <w:rFonts w:ascii="Arial" w:hAnsi="Arial"/>
          <w:sz w:val="22"/>
          <w:szCs w:val="22"/>
        </w:rPr>
        <w:t xml:space="preserve">. </w:t>
      </w:r>
    </w:p>
    <w:p w:rsidR="004D4B95" w:rsidRDefault="004D4B95" w:rsidP="004D4B95">
      <w:pPr>
        <w:spacing w:line="320" w:lineRule="exact"/>
        <w:jc w:val="both"/>
        <w:rPr>
          <w:rFonts w:ascii="Arial" w:hAnsi="Arial"/>
          <w:sz w:val="22"/>
          <w:szCs w:val="22"/>
        </w:rPr>
      </w:pPr>
    </w:p>
    <w:p w:rsidR="004D4B95" w:rsidRDefault="004D4B95" w:rsidP="004D4B95">
      <w:pPr>
        <w:spacing w:line="320" w:lineRule="exact"/>
        <w:jc w:val="both"/>
        <w:rPr>
          <w:rFonts w:ascii="Arial" w:hAnsi="Arial"/>
          <w:sz w:val="22"/>
          <w:szCs w:val="22"/>
        </w:rPr>
      </w:pPr>
      <w:r>
        <w:rPr>
          <w:rFonts w:ascii="Arial" w:hAnsi="Arial"/>
          <w:b/>
          <w:bCs/>
          <w:sz w:val="22"/>
          <w:szCs w:val="22"/>
        </w:rPr>
        <w:t>Beobachtung</w:t>
      </w:r>
    </w:p>
    <w:p w:rsidR="004D4B95" w:rsidRDefault="004D4B95" w:rsidP="004D4B95">
      <w:pPr>
        <w:spacing w:line="320" w:lineRule="exact"/>
        <w:jc w:val="both"/>
        <w:rPr>
          <w:rFonts w:ascii="Arial" w:hAnsi="Arial"/>
          <w:b/>
          <w:bCs/>
          <w:sz w:val="22"/>
          <w:szCs w:val="22"/>
        </w:rPr>
      </w:pPr>
      <w:r>
        <w:rPr>
          <w:rFonts w:ascii="Arial" w:hAnsi="Arial"/>
          <w:sz w:val="22"/>
          <w:szCs w:val="22"/>
        </w:rPr>
        <w:t xml:space="preserve">Auf der Innenseite der Röhre sind eindeutig grün leuchtende Ringe zu erkennen. Erhöht man die Beschleunigungsspannung, so werden die Ringradien kleiner. </w:t>
      </w:r>
    </w:p>
    <w:p w:rsidR="004D4B95" w:rsidRDefault="004D4B95" w:rsidP="004D4B95">
      <w:pPr>
        <w:spacing w:line="320" w:lineRule="exact"/>
        <w:jc w:val="both"/>
        <w:rPr>
          <w:rFonts w:ascii="Arial" w:hAnsi="Arial"/>
          <w:b/>
          <w:bCs/>
          <w:sz w:val="22"/>
          <w:szCs w:val="22"/>
        </w:rPr>
      </w:pPr>
    </w:p>
    <w:p w:rsidR="004D4B95" w:rsidRDefault="004D4B95" w:rsidP="004D4B95">
      <w:pPr>
        <w:spacing w:line="320" w:lineRule="exact"/>
        <w:jc w:val="both"/>
      </w:pPr>
      <w:r>
        <w:rPr>
          <w:rFonts w:ascii="Arial" w:hAnsi="Arial"/>
          <w:b/>
          <w:bCs/>
          <w:sz w:val="22"/>
          <w:szCs w:val="22"/>
        </w:rPr>
        <w:t>Erklärung</w:t>
      </w:r>
    </w:p>
    <w:p w:rsidR="004D4B95" w:rsidRDefault="004D4B95" w:rsidP="004D4B95">
      <w:pPr>
        <w:spacing w:line="320" w:lineRule="exact"/>
        <w:jc w:val="both"/>
      </w:pPr>
      <w:r>
        <w:rPr>
          <w:noProof/>
        </w:rPr>
        <w:drawing>
          <wp:anchor distT="0" distB="0" distL="0" distR="0" simplePos="0" relativeHeight="251662336" behindDoc="0" locked="0" layoutInCell="1" allowOverlap="1">
            <wp:simplePos x="0" y="0"/>
            <wp:positionH relativeFrom="column">
              <wp:posOffset>2621280</wp:posOffset>
            </wp:positionH>
            <wp:positionV relativeFrom="paragraph">
              <wp:posOffset>29845</wp:posOffset>
            </wp:positionV>
            <wp:extent cx="3477260" cy="2384425"/>
            <wp:effectExtent l="19050" t="19050" r="27940" b="15875"/>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7260" cy="238442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2"/>
          <w:szCs w:val="22"/>
        </w:rPr>
        <w:t xml:space="preserve">Aufgrund dieses Versuchsergebnisses schließt man auf den Wellencharakter der Elektronen. Auf die in der Abbildung zu sehenden zwei Mini-Grafit-Kristalle in der polykristallinen Grafitfolie treffen beschleunigte Elektronen. Jeweils ein Elektron trifft auf ein Atom der vorderen Netzebene der Mini-Kristalle und jeweils ein Elektron trifft auf ein Atom der zweiten Netzebene. Alle Elektronen werden nun nach dem Auftreffen in einem bestimmten </w:t>
      </w:r>
    </w:p>
    <w:p w:rsidR="004D4B95" w:rsidRDefault="004D4B95" w:rsidP="004D4B95">
      <w:pPr>
        <w:spacing w:line="320" w:lineRule="exact"/>
        <w:jc w:val="both"/>
        <w:rPr>
          <w:rFonts w:ascii="Arial" w:hAnsi="Arial"/>
          <w:sz w:val="22"/>
          <w:szCs w:val="22"/>
        </w:rPr>
      </w:pPr>
      <w:r>
        <w:rPr>
          <w:noProof/>
        </w:rPr>
        <w:lastRenderedPageBreak/>
        <w:drawing>
          <wp:anchor distT="0" distB="0" distL="0" distR="0" simplePos="0" relativeHeight="251663360" behindDoc="0" locked="0" layoutInCell="1" allowOverlap="1">
            <wp:simplePos x="0" y="0"/>
            <wp:positionH relativeFrom="column">
              <wp:posOffset>4279265</wp:posOffset>
            </wp:positionH>
            <wp:positionV relativeFrom="paragraph">
              <wp:posOffset>2113280</wp:posOffset>
            </wp:positionV>
            <wp:extent cx="1833245" cy="2750185"/>
            <wp:effectExtent l="19050" t="19050" r="14605" b="12065"/>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275018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simplePos x="0" y="0"/>
            <wp:positionH relativeFrom="column">
              <wp:posOffset>2904490</wp:posOffset>
            </wp:positionH>
            <wp:positionV relativeFrom="paragraph">
              <wp:posOffset>29210</wp:posOffset>
            </wp:positionV>
            <wp:extent cx="3225165" cy="2082800"/>
            <wp:effectExtent l="19050" t="19050" r="13335" b="1270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2082800"/>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2"/>
          <w:szCs w:val="22"/>
        </w:rPr>
        <w:t>Winkel (</w:t>
      </w:r>
      <w:proofErr w:type="gramStart"/>
      <w:r>
        <w:rPr>
          <w:rFonts w:ascii="Arial" w:hAnsi="Arial"/>
          <w:i/>
          <w:iCs/>
          <w:sz w:val="22"/>
          <w:szCs w:val="22"/>
        </w:rPr>
        <w:t>je  nachdem</w:t>
      </w:r>
      <w:proofErr w:type="gramEnd"/>
      <w:r>
        <w:rPr>
          <w:rFonts w:ascii="Arial" w:hAnsi="Arial"/>
          <w:i/>
          <w:iCs/>
          <w:sz w:val="22"/>
          <w:szCs w:val="22"/>
        </w:rPr>
        <w:t>, wie die Mini-Kristalle angeordnet sind</w:t>
      </w:r>
      <w:r>
        <w:rPr>
          <w:rFonts w:ascii="Arial" w:hAnsi="Arial"/>
          <w:sz w:val="22"/>
          <w:szCs w:val="22"/>
        </w:rPr>
        <w:t xml:space="preserve">) abgelenkt. Die beiden Elektronen, die an einem Mini-Kristall abgelenkt wurden, interferieren nun nach der Ablenkung miteinander. Je nachdem, ob der Gangunterschied </w:t>
      </w:r>
      <w:r>
        <w:rPr>
          <w:rFonts w:ascii="Arial" w:hAnsi="Arial"/>
          <w:color w:val="FF0000"/>
          <w:sz w:val="22"/>
          <w:szCs w:val="22"/>
        </w:rPr>
        <w:t>2x</w:t>
      </w:r>
      <w:r>
        <w:rPr>
          <w:rFonts w:ascii="Arial" w:hAnsi="Arial"/>
          <w:sz w:val="22"/>
          <w:szCs w:val="22"/>
        </w:rPr>
        <w:t xml:space="preserve"> (</w:t>
      </w:r>
      <w:r>
        <w:rPr>
          <w:rFonts w:ascii="Arial" w:hAnsi="Arial"/>
          <w:i/>
          <w:iCs/>
          <w:sz w:val="22"/>
          <w:szCs w:val="22"/>
        </w:rPr>
        <w:t>also der zusätzliche Weg des Elektrons, das an der zweiten Netzebene abgelenkt wurde</w:t>
      </w:r>
      <w:r>
        <w:rPr>
          <w:rFonts w:ascii="Arial" w:hAnsi="Arial"/>
          <w:sz w:val="22"/>
          <w:szCs w:val="22"/>
        </w:rPr>
        <w:t xml:space="preserve">) ein ganzzahliges Vielfaches der Wellenlänge der Elektronen war oder nicht, kommt es zu einer konstruktiven bzw. destruktiven Interferenz. Konstruktive Interferenz bedeutet, dass sich die Intensitäten der „Elektronenwellen“ verstärken und sie die Innenseite der Röhre zum Leuchten anregen (grüne Ringe). Destruktive Interferenz bedeutet, dass sich die Intensitäten der „Elektronenwellen“ gegenseitig auslöschen und sie die Innenseite der Röhre </w:t>
      </w:r>
      <w:r>
        <w:rPr>
          <w:rFonts w:ascii="Arial" w:hAnsi="Arial"/>
          <w:b/>
          <w:bCs/>
          <w:sz w:val="22"/>
          <w:szCs w:val="22"/>
        </w:rPr>
        <w:t>nicht</w:t>
      </w:r>
      <w:r>
        <w:rPr>
          <w:rFonts w:ascii="Arial" w:hAnsi="Arial"/>
          <w:sz w:val="22"/>
          <w:szCs w:val="22"/>
        </w:rPr>
        <w:t xml:space="preserve"> zum Leuchten anregen.</w:t>
      </w:r>
    </w:p>
    <w:p w:rsidR="004D4B95" w:rsidRDefault="004D4B95" w:rsidP="004D4B95">
      <w:pPr>
        <w:spacing w:line="320" w:lineRule="exact"/>
        <w:jc w:val="both"/>
      </w:pPr>
      <w:r>
        <w:rPr>
          <w:rFonts w:ascii="Arial" w:hAnsi="Arial"/>
          <w:sz w:val="22"/>
          <w:szCs w:val="22"/>
        </w:rPr>
        <w:t>Da die Grafitschicht aus unzähligen Mini-Kristallen besteht, die in allen möglichen Richtungen angeordnet sind, kommt es zu den Ringen, da die Elektronen in alle Richtungen abgelenkt werden. Durch die Messung der Radien der Ringe kann man die Wellenlänge der Elektronen berechnen (</w:t>
      </w:r>
      <w:r>
        <w:rPr>
          <w:rFonts w:ascii="Arial" w:hAnsi="Arial"/>
          <w:i/>
          <w:iCs/>
          <w:sz w:val="22"/>
          <w:szCs w:val="22"/>
        </w:rPr>
        <w:t>siehe kommendes Arbeitsblatt</w:t>
      </w:r>
      <w:r>
        <w:rPr>
          <w:rFonts w:ascii="Arial" w:hAnsi="Arial"/>
          <w:sz w:val="22"/>
          <w:szCs w:val="22"/>
        </w:rPr>
        <w:t xml:space="preserve">). </w:t>
      </w:r>
    </w:p>
    <w:p w:rsidR="004D4B95" w:rsidRDefault="004D4B95" w:rsidP="004D4B95">
      <w:pPr>
        <w:spacing w:line="320" w:lineRule="exact"/>
        <w:jc w:val="both"/>
      </w:pPr>
      <w:r>
        <w:rPr>
          <w:noProof/>
        </w:rPr>
        <w:drawing>
          <wp:anchor distT="0" distB="0" distL="0" distR="0" simplePos="0" relativeHeight="251669504" behindDoc="0" locked="0" layoutInCell="1" allowOverlap="1">
            <wp:simplePos x="0" y="0"/>
            <wp:positionH relativeFrom="column">
              <wp:posOffset>2307590</wp:posOffset>
            </wp:positionH>
            <wp:positionV relativeFrom="paragraph">
              <wp:posOffset>330835</wp:posOffset>
            </wp:positionV>
            <wp:extent cx="3804920" cy="1696085"/>
            <wp:effectExtent l="19050" t="19050" r="24130" b="18415"/>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4920" cy="169608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2"/>
          <w:szCs w:val="22"/>
        </w:rPr>
        <w:t>Bei höherer Beschleunigungsspannung haben die Elektronen eine höhere Gesamtenergie und offensichtlich (</w:t>
      </w:r>
      <w:r>
        <w:rPr>
          <w:rFonts w:ascii="Arial" w:hAnsi="Arial"/>
          <w:i/>
          <w:iCs/>
          <w:sz w:val="22"/>
          <w:szCs w:val="22"/>
        </w:rPr>
        <w:t>aufgrund des kleineren Radius des Beugungsringes</w:t>
      </w:r>
      <w:r>
        <w:rPr>
          <w:rFonts w:ascii="Arial" w:hAnsi="Arial"/>
          <w:sz w:val="22"/>
          <w:szCs w:val="22"/>
        </w:rPr>
        <w:t xml:space="preserve">) eine kleinere Wellenlänge, die ihnen zugeordnet werden kann. Eine kleinere Wellenlänge führt zu kleineren Winkeln, bei denen es zu konstruktiver Interferenz kommt. Dadurch werden die Radien der grünen Ringe kleiner. </w:t>
      </w:r>
    </w:p>
    <w:p w:rsidR="004D4B95" w:rsidRDefault="004D4B95" w:rsidP="004D4B95">
      <w:pPr>
        <w:spacing w:line="320" w:lineRule="exact"/>
        <w:jc w:val="both"/>
        <w:rPr>
          <w:rFonts w:ascii="Arial" w:hAnsi="Arial"/>
          <w:sz w:val="22"/>
          <w:szCs w:val="22"/>
        </w:rPr>
      </w:pPr>
      <w:r>
        <w:rPr>
          <w:noProof/>
        </w:rPr>
        <w:drawing>
          <wp:anchor distT="0" distB="0" distL="0" distR="0" simplePos="0" relativeHeight="251668480" behindDoc="0" locked="0" layoutInCell="1" allowOverlap="1">
            <wp:simplePos x="0" y="0"/>
            <wp:positionH relativeFrom="column">
              <wp:posOffset>2531745</wp:posOffset>
            </wp:positionH>
            <wp:positionV relativeFrom="paragraph">
              <wp:posOffset>50165</wp:posOffset>
            </wp:positionV>
            <wp:extent cx="1056640" cy="52324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rPr>
        <w:t>Wenn jemand behauptet, dass die nebenstehenden Ringe nicht von Elektronen, sondern von Röntgenstrahlung stammen, welche durch die Elektronen ausgelöst wurden (so etwas passiert z.B. an der Anode einer Röntgenröhre), so kann man diese Behauptung entkräften, indem man sich der Röhre in der Zone zwischen der Grafitfolie und dem Fluoreszenzschirm seitlich mit einem Stabmagneten nähert.</w:t>
      </w:r>
    </w:p>
    <w:p w:rsidR="004D4B95" w:rsidRDefault="004D4B95" w:rsidP="004D4B95">
      <w:pPr>
        <w:spacing w:line="320" w:lineRule="exact"/>
        <w:jc w:val="both"/>
        <w:rPr>
          <w:rFonts w:ascii="Arial" w:hAnsi="Arial"/>
          <w:b/>
          <w:bCs/>
          <w:u w:val="single"/>
        </w:rPr>
      </w:pPr>
      <w:r>
        <w:rPr>
          <w:rFonts w:ascii="Arial" w:hAnsi="Arial"/>
          <w:sz w:val="22"/>
          <w:szCs w:val="22"/>
        </w:rPr>
        <w:t>Man beobachtet dann eine Verschiebung des Ringsystems durch das Magnetfeld des Stabmagneten. Würde es sich um Röntgenlicht handeln, würde man keine Verschiebung erwarten.</w:t>
      </w:r>
    </w:p>
    <w:p w:rsidR="004D4B95" w:rsidRDefault="004D4B95" w:rsidP="004D4B95">
      <w:pPr>
        <w:spacing w:line="320" w:lineRule="exact"/>
        <w:jc w:val="center"/>
      </w:pPr>
      <w:r>
        <w:rPr>
          <w:rFonts w:ascii="Arial" w:hAnsi="Arial"/>
          <w:b/>
          <w:bCs/>
          <w:u w:val="single"/>
        </w:rPr>
        <w:lastRenderedPageBreak/>
        <w:t>Arbeitsblatt - Elektronenbeugung (nach G. P. Thomson)</w:t>
      </w:r>
    </w:p>
    <w:p w:rsidR="004D4B95" w:rsidRDefault="004D4B95" w:rsidP="004D4B95">
      <w:pPr>
        <w:spacing w:line="320" w:lineRule="exact"/>
        <w:jc w:val="both"/>
        <w:rPr>
          <w:rFonts w:ascii="Arial" w:hAnsi="Arial"/>
        </w:rPr>
      </w:pPr>
      <w:r>
        <w:rPr>
          <w:noProof/>
        </w:rPr>
        <w:drawing>
          <wp:anchor distT="0" distB="0" distL="0" distR="0" simplePos="0" relativeHeight="251667456" behindDoc="0" locked="0" layoutInCell="1" allowOverlap="1">
            <wp:simplePos x="0" y="0"/>
            <wp:positionH relativeFrom="column">
              <wp:posOffset>4513580</wp:posOffset>
            </wp:positionH>
            <wp:positionV relativeFrom="paragraph">
              <wp:posOffset>48895</wp:posOffset>
            </wp:positionV>
            <wp:extent cx="1584960" cy="2342515"/>
            <wp:effectExtent l="19050" t="19050" r="15240" b="19685"/>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234251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Betrachtet man die ersten beiden Ringe auf dem fluoreszierenden Schirm, kann man zunächst nicht unterscheiden, ob ...</w:t>
      </w:r>
    </w:p>
    <w:p w:rsidR="004D4B95" w:rsidRDefault="004D4B95" w:rsidP="004D4B95">
      <w:pPr>
        <w:spacing w:line="320" w:lineRule="exact"/>
        <w:jc w:val="both"/>
        <w:rPr>
          <w:rFonts w:ascii="Arial" w:hAnsi="Arial"/>
        </w:rPr>
      </w:pPr>
    </w:p>
    <w:p w:rsidR="004D4B95" w:rsidRDefault="004D4B95" w:rsidP="004D4B95">
      <w:pPr>
        <w:spacing w:line="320" w:lineRule="exact"/>
        <w:jc w:val="both"/>
        <w:rPr>
          <w:rFonts w:ascii="Arial" w:hAnsi="Arial"/>
        </w:rPr>
      </w:pPr>
      <w:r>
        <w:rPr>
          <w:rFonts w:ascii="Arial" w:hAnsi="Arial"/>
          <w:u w:val="single"/>
        </w:rPr>
        <w:t>Hypothese 1</w:t>
      </w:r>
      <w:r>
        <w:rPr>
          <w:rFonts w:ascii="Arial" w:hAnsi="Arial"/>
        </w:rPr>
        <w:t xml:space="preserve">: </w:t>
      </w:r>
    </w:p>
    <w:p w:rsidR="004D4B95" w:rsidRDefault="004D4B95" w:rsidP="004D4B95">
      <w:pPr>
        <w:spacing w:line="320" w:lineRule="exact"/>
        <w:jc w:val="both"/>
        <w:rPr>
          <w:rFonts w:ascii="Arial" w:hAnsi="Arial"/>
        </w:rPr>
      </w:pPr>
      <w:r>
        <w:rPr>
          <w:rFonts w:ascii="Arial" w:hAnsi="Arial"/>
        </w:rPr>
        <w:t>… die beiden Ringe durch Elektronen entstehen, die an einer Netzebene (z.B. d</w:t>
      </w:r>
      <w:r>
        <w:rPr>
          <w:rFonts w:ascii="Arial" w:hAnsi="Arial"/>
          <w:vertAlign w:val="subscript"/>
        </w:rPr>
        <w:t>1</w:t>
      </w:r>
      <w:r>
        <w:rPr>
          <w:rFonts w:ascii="Arial" w:hAnsi="Arial"/>
        </w:rPr>
        <w:t xml:space="preserve"> = 213 </w:t>
      </w:r>
      <w:proofErr w:type="spellStart"/>
      <w:r>
        <w:rPr>
          <w:rFonts w:ascii="Arial" w:hAnsi="Arial"/>
        </w:rPr>
        <w:t>pm</w:t>
      </w:r>
      <w:proofErr w:type="spellEnd"/>
      <w:r>
        <w:rPr>
          <w:rFonts w:ascii="Arial" w:hAnsi="Arial"/>
        </w:rPr>
        <w:t xml:space="preserve">) abgelenkt wurden, gehören </w:t>
      </w:r>
    </w:p>
    <w:p w:rsidR="004D4B95" w:rsidRDefault="004D4B95" w:rsidP="004D4B95">
      <w:pPr>
        <w:spacing w:line="320" w:lineRule="exact"/>
        <w:jc w:val="both"/>
        <w:rPr>
          <w:rFonts w:ascii="Arial" w:hAnsi="Arial"/>
        </w:rPr>
      </w:pPr>
      <w:r>
        <w:rPr>
          <w:rFonts w:ascii="Arial" w:hAnsi="Arial"/>
        </w:rPr>
        <w:t>(</w:t>
      </w:r>
      <w:r>
        <w:rPr>
          <w:rFonts w:ascii="Arial" w:hAnsi="Arial"/>
          <w:i/>
          <w:iCs/>
        </w:rPr>
        <w:t>mit k = 1 (innerer Kreis); mit k = 2 (äußerer Kreis)</w:t>
      </w:r>
      <w:r>
        <w:rPr>
          <w:rFonts w:ascii="Arial" w:hAnsi="Arial"/>
        </w:rPr>
        <w:t xml:space="preserve">) </w:t>
      </w:r>
    </w:p>
    <w:p w:rsidR="004D4B95" w:rsidRDefault="004D4B95" w:rsidP="004D4B95">
      <w:pPr>
        <w:spacing w:line="320" w:lineRule="exact"/>
        <w:jc w:val="both"/>
        <w:rPr>
          <w:rFonts w:ascii="Arial" w:hAnsi="Arial"/>
        </w:rPr>
      </w:pPr>
    </w:p>
    <w:p w:rsidR="004D4B95" w:rsidRDefault="004D4B95" w:rsidP="004D4B95">
      <w:pPr>
        <w:spacing w:line="320" w:lineRule="exact"/>
        <w:jc w:val="both"/>
        <w:rPr>
          <w:rFonts w:ascii="Arial" w:hAnsi="Arial"/>
        </w:rPr>
      </w:pPr>
      <w:r>
        <w:rPr>
          <w:rFonts w:ascii="Arial" w:hAnsi="Arial"/>
        </w:rPr>
        <w:t xml:space="preserve">oder </w:t>
      </w:r>
    </w:p>
    <w:p w:rsidR="004D4B95" w:rsidRDefault="004D4B95" w:rsidP="004D4B95">
      <w:pPr>
        <w:spacing w:line="320" w:lineRule="exact"/>
        <w:jc w:val="both"/>
        <w:rPr>
          <w:rFonts w:ascii="Arial" w:hAnsi="Arial"/>
        </w:rPr>
      </w:pPr>
    </w:p>
    <w:p w:rsidR="004D4B95" w:rsidRDefault="004D4B95" w:rsidP="004D4B95">
      <w:pPr>
        <w:spacing w:line="320" w:lineRule="exact"/>
        <w:jc w:val="both"/>
        <w:rPr>
          <w:rFonts w:ascii="Arial" w:hAnsi="Arial"/>
        </w:rPr>
      </w:pPr>
      <w:r>
        <w:rPr>
          <w:rFonts w:ascii="Arial" w:hAnsi="Arial"/>
          <w:u w:val="single"/>
        </w:rPr>
        <w:t>Hypothese 2</w:t>
      </w:r>
      <w:r>
        <w:rPr>
          <w:rFonts w:ascii="Arial" w:hAnsi="Arial"/>
        </w:rPr>
        <w:t xml:space="preserve">: </w:t>
      </w:r>
    </w:p>
    <w:p w:rsidR="004D4B95" w:rsidRDefault="004D4B95" w:rsidP="004D4B95">
      <w:pPr>
        <w:spacing w:line="320" w:lineRule="exact"/>
        <w:jc w:val="both"/>
        <w:rPr>
          <w:rFonts w:ascii="Arial" w:hAnsi="Arial"/>
        </w:rPr>
      </w:pPr>
      <w:r>
        <w:rPr>
          <w:rFonts w:ascii="Arial" w:hAnsi="Arial"/>
        </w:rPr>
        <w:t xml:space="preserve">… die beiden Ringe durch Elektronen entstehen, die an zwei unterschiedlichen Netzebenen abgelenkt wurden, gehören. </w:t>
      </w:r>
    </w:p>
    <w:p w:rsidR="004D4B95" w:rsidRDefault="004D4B95" w:rsidP="004D4B95">
      <w:pPr>
        <w:spacing w:line="320" w:lineRule="exact"/>
        <w:jc w:val="both"/>
        <w:rPr>
          <w:rFonts w:ascii="Arial" w:hAnsi="Arial"/>
        </w:rPr>
      </w:pPr>
      <w:r>
        <w:rPr>
          <w:rFonts w:ascii="Arial" w:hAnsi="Arial"/>
        </w:rPr>
        <w:t>(</w:t>
      </w:r>
      <w:r>
        <w:rPr>
          <w:rFonts w:ascii="Arial" w:hAnsi="Arial"/>
          <w:i/>
          <w:iCs/>
        </w:rPr>
        <w:t>mit k = 1; d</w:t>
      </w:r>
      <w:proofErr w:type="gramStart"/>
      <w:r>
        <w:rPr>
          <w:rFonts w:ascii="Arial" w:hAnsi="Arial"/>
          <w:i/>
          <w:iCs/>
          <w:vertAlign w:val="subscript"/>
        </w:rPr>
        <w:t>1</w:t>
      </w:r>
      <w:r>
        <w:rPr>
          <w:rFonts w:ascii="Arial" w:hAnsi="Arial"/>
          <w:i/>
          <w:iCs/>
        </w:rPr>
        <w:t xml:space="preserve"> :</w:t>
      </w:r>
      <w:proofErr w:type="gramEnd"/>
      <w:r>
        <w:rPr>
          <w:rFonts w:ascii="Arial" w:hAnsi="Arial"/>
          <w:i/>
          <w:iCs/>
        </w:rPr>
        <w:t xml:space="preserve"> innere Kreis; d</w:t>
      </w:r>
      <w:r>
        <w:rPr>
          <w:rFonts w:ascii="Arial" w:hAnsi="Arial"/>
          <w:i/>
          <w:iCs/>
          <w:vertAlign w:val="subscript"/>
        </w:rPr>
        <w:t>2</w:t>
      </w:r>
      <w:r>
        <w:rPr>
          <w:rFonts w:ascii="Arial" w:hAnsi="Arial"/>
          <w:i/>
          <w:iCs/>
        </w:rPr>
        <w:t xml:space="preserve"> : äußerer Kreis</w:t>
      </w:r>
      <w:r>
        <w:rPr>
          <w:rFonts w:ascii="Arial" w:hAnsi="Arial"/>
        </w:rPr>
        <w:t>)</w:t>
      </w:r>
    </w:p>
    <w:p w:rsidR="004D4B95" w:rsidRDefault="004D4B95" w:rsidP="004D4B95">
      <w:pPr>
        <w:spacing w:line="320" w:lineRule="exact"/>
        <w:jc w:val="both"/>
        <w:rPr>
          <w:rFonts w:ascii="Arial" w:hAnsi="Arial"/>
        </w:rPr>
      </w:pPr>
    </w:p>
    <w:p w:rsidR="004D4B95" w:rsidRDefault="004D4B95" w:rsidP="004D4B95">
      <w:pPr>
        <w:spacing w:line="320" w:lineRule="exact"/>
        <w:jc w:val="both"/>
        <w:rPr>
          <w:rFonts w:ascii="Arial" w:hAnsi="Arial"/>
          <w:b/>
          <w:bCs/>
        </w:rPr>
      </w:pPr>
      <w:r>
        <w:rPr>
          <w:rFonts w:ascii="Arial" w:hAnsi="Arial"/>
          <w:b/>
          <w:bCs/>
        </w:rPr>
        <w:t>Arbeitsauftrag</w:t>
      </w:r>
    </w:p>
    <w:p w:rsidR="004D4B95" w:rsidRDefault="004D4B95" w:rsidP="004D4B95">
      <w:pPr>
        <w:spacing w:line="320" w:lineRule="exact"/>
        <w:jc w:val="both"/>
      </w:pPr>
      <w:r>
        <w:rPr>
          <w:noProof/>
        </w:rPr>
        <w:drawing>
          <wp:anchor distT="0" distB="0" distL="0" distR="0" simplePos="0" relativeHeight="251670528" behindDoc="0" locked="0" layoutInCell="1" allowOverlap="1">
            <wp:simplePos x="0" y="0"/>
            <wp:positionH relativeFrom="column">
              <wp:posOffset>2395967</wp:posOffset>
            </wp:positionH>
            <wp:positionV relativeFrom="paragraph">
              <wp:posOffset>495349</wp:posOffset>
            </wp:positionV>
            <wp:extent cx="1056640" cy="52324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b/>
          <w:bCs/>
        </w:rPr>
        <w:t>a)</w:t>
      </w:r>
      <w:r>
        <w:rPr>
          <w:rFonts w:ascii="Arial" w:hAnsi="Arial"/>
        </w:rPr>
        <w:t xml:space="preserve"> Nutzt die folgenden Messdaten, um die Wellenlänge der beschleunigten Elektronen, die auf die Grafitfolie treffen zu berechnen. </w:t>
      </w:r>
    </w:p>
    <w:p w:rsidR="004D4B95" w:rsidRDefault="004D4B95" w:rsidP="004D4B95">
      <w:pPr>
        <w:spacing w:line="320" w:lineRule="exact"/>
        <w:jc w:val="both"/>
        <w:rPr>
          <w:rFonts w:ascii="Arial" w:hAnsi="Arial"/>
          <w:b/>
          <w:bCs/>
        </w:rPr>
      </w:pPr>
    </w:p>
    <w:p w:rsidR="004D4B95" w:rsidRDefault="004D4B95" w:rsidP="004D4B95">
      <w:pPr>
        <w:spacing w:line="320" w:lineRule="exact"/>
        <w:jc w:val="both"/>
        <w:rPr>
          <w:rFonts w:ascii="Arial" w:hAnsi="Arial"/>
          <w:b/>
          <w:bCs/>
        </w:rPr>
      </w:pPr>
      <w:r>
        <w:rPr>
          <w:rFonts w:ascii="Arial" w:hAnsi="Arial"/>
          <w:b/>
          <w:bCs/>
        </w:rPr>
        <w:t>b)</w:t>
      </w:r>
      <w:r>
        <w:rPr>
          <w:rFonts w:ascii="Arial" w:hAnsi="Arial"/>
        </w:rPr>
        <w:t xml:space="preserve"> Welche der beiden Hypothesen scheint richtig zu sein? </w:t>
      </w:r>
    </w:p>
    <w:p w:rsidR="004D4B95" w:rsidRDefault="004D4B95" w:rsidP="004D4B95">
      <w:pPr>
        <w:spacing w:line="320" w:lineRule="exact"/>
        <w:jc w:val="both"/>
        <w:rPr>
          <w:rFonts w:ascii="Arial" w:hAnsi="Arial"/>
          <w:b/>
          <w:bCs/>
        </w:rPr>
      </w:pPr>
    </w:p>
    <w:p w:rsidR="004D4B95" w:rsidRDefault="004D4B95" w:rsidP="004D4B95">
      <w:pPr>
        <w:spacing w:line="320" w:lineRule="exact"/>
        <w:jc w:val="both"/>
        <w:rPr>
          <w:rFonts w:ascii="Arial" w:hAnsi="Arial"/>
        </w:rPr>
      </w:pPr>
      <w:r>
        <w:rPr>
          <w:rFonts w:ascii="Arial" w:hAnsi="Arial"/>
          <w:b/>
          <w:bCs/>
        </w:rPr>
        <w:t>Messdaten</w:t>
      </w:r>
    </w:p>
    <w:p w:rsidR="004D4B95" w:rsidRDefault="004D4B95" w:rsidP="004D4B95">
      <w:pPr>
        <w:spacing w:line="320" w:lineRule="exact"/>
        <w:jc w:val="both"/>
        <w:rPr>
          <w:rFonts w:ascii="Arial" w:hAnsi="Arial"/>
          <w:b/>
          <w:bCs/>
          <w:sz w:val="22"/>
          <w:szCs w:val="22"/>
        </w:rPr>
      </w:pPr>
      <w:r>
        <w:rPr>
          <w:rFonts w:ascii="Arial" w:hAnsi="Arial"/>
        </w:rPr>
        <w:t>L = 13,3 cm</w:t>
      </w:r>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2"/>
        <w:gridCol w:w="1659"/>
        <w:gridCol w:w="1626"/>
        <w:gridCol w:w="1430"/>
        <w:gridCol w:w="1379"/>
        <w:gridCol w:w="1377"/>
        <w:gridCol w:w="1374"/>
      </w:tblGrid>
      <w:tr w:rsidR="004D4B95" w:rsidTr="001F4D7D">
        <w:trPr>
          <w:gridBefore w:val="3"/>
          <w:wBefore w:w="4074" w:type="dxa"/>
        </w:trPr>
        <w:tc>
          <w:tcPr>
            <w:tcW w:w="2809" w:type="dxa"/>
            <w:gridSpan w:val="2"/>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Hypothese 1</w:t>
            </w:r>
          </w:p>
        </w:tc>
        <w:tc>
          <w:tcPr>
            <w:tcW w:w="2751" w:type="dxa"/>
            <w:gridSpan w:val="2"/>
            <w:tcBorders>
              <w:top w:val="single" w:sz="1" w:space="0" w:color="000000"/>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Hypothese</w:t>
            </w:r>
          </w:p>
          <w:p w:rsidR="004D4B95" w:rsidRDefault="004D4B95" w:rsidP="004D4B95">
            <w:pPr>
              <w:pStyle w:val="TabellenInhalt"/>
              <w:spacing w:line="320" w:lineRule="exact"/>
              <w:jc w:val="center"/>
            </w:pPr>
            <w:r>
              <w:rPr>
                <w:rFonts w:ascii="Arial" w:hAnsi="Arial"/>
                <w:b/>
                <w:bCs/>
                <w:sz w:val="22"/>
                <w:szCs w:val="22"/>
              </w:rPr>
              <w:t>2</w:t>
            </w:r>
          </w:p>
        </w:tc>
      </w:tr>
      <w:tr w:rsidR="004D4B95" w:rsidTr="001F4D7D">
        <w:trPr>
          <w:tblHeader/>
        </w:trPr>
        <w:tc>
          <w:tcPr>
            <w:tcW w:w="792"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U [kV]</w:t>
            </w:r>
          </w:p>
        </w:tc>
        <w:tc>
          <w:tcPr>
            <w:tcW w:w="1659"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Innerer Kreis: Durchmesser (= 2 · r) [cm]</w:t>
            </w:r>
          </w:p>
        </w:tc>
        <w:tc>
          <w:tcPr>
            <w:tcW w:w="1626"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Äußerer Kreis: Durchmesser (= 2 · r) [cm]</w:t>
            </w:r>
          </w:p>
        </w:tc>
        <w:tc>
          <w:tcPr>
            <w:tcW w:w="1430"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Innerer</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Ring</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λ [</w:t>
            </w:r>
            <w:proofErr w:type="spellStart"/>
            <w:r>
              <w:rPr>
                <w:rFonts w:ascii="Arial" w:hAnsi="Arial"/>
                <w:b/>
                <w:bCs/>
                <w:sz w:val="22"/>
                <w:szCs w:val="22"/>
              </w:rPr>
              <w:t>pm</w:t>
            </w:r>
            <w:proofErr w:type="spellEnd"/>
            <w:r>
              <w:rPr>
                <w:rFonts w:ascii="Arial" w:hAnsi="Arial"/>
                <w:b/>
                <w:bCs/>
                <w:sz w:val="22"/>
                <w:szCs w:val="22"/>
              </w:rPr>
              <w:t>]</w:t>
            </w:r>
          </w:p>
        </w:tc>
        <w:tc>
          <w:tcPr>
            <w:tcW w:w="1377"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Äußerer</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Ring</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λ [</w:t>
            </w:r>
            <w:proofErr w:type="spellStart"/>
            <w:r>
              <w:rPr>
                <w:rFonts w:ascii="Arial" w:hAnsi="Arial"/>
                <w:b/>
                <w:bCs/>
                <w:sz w:val="22"/>
                <w:szCs w:val="22"/>
              </w:rPr>
              <w:t>pm</w:t>
            </w:r>
            <w:proofErr w:type="spellEnd"/>
            <w:r>
              <w:rPr>
                <w:rFonts w:ascii="Arial" w:hAnsi="Arial"/>
                <w:b/>
                <w:bCs/>
                <w:sz w:val="22"/>
                <w:szCs w:val="22"/>
              </w:rPr>
              <w:t>]</w:t>
            </w:r>
          </w:p>
        </w:tc>
        <w:tc>
          <w:tcPr>
            <w:tcW w:w="1377"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Innerer</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Ring</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λ [</w:t>
            </w:r>
            <w:proofErr w:type="spellStart"/>
            <w:r>
              <w:rPr>
                <w:rFonts w:ascii="Arial" w:hAnsi="Arial"/>
                <w:b/>
                <w:bCs/>
                <w:sz w:val="22"/>
                <w:szCs w:val="22"/>
              </w:rPr>
              <w:t>pm</w:t>
            </w:r>
            <w:proofErr w:type="spellEnd"/>
            <w:r>
              <w:rPr>
                <w:rFonts w:ascii="Arial" w:hAnsi="Arial"/>
                <w:b/>
                <w:bCs/>
                <w:sz w:val="22"/>
                <w:szCs w:val="22"/>
              </w:rPr>
              <w:t>]</w:t>
            </w:r>
          </w:p>
        </w:tc>
        <w:tc>
          <w:tcPr>
            <w:tcW w:w="1373" w:type="dxa"/>
            <w:tcBorders>
              <w:top w:val="single" w:sz="1" w:space="0" w:color="000000"/>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 xml:space="preserve"> Äußerer</w:t>
            </w:r>
          </w:p>
          <w:p w:rsidR="004D4B95" w:rsidRDefault="004D4B95" w:rsidP="004D4B95">
            <w:pPr>
              <w:pStyle w:val="TabellenInhalt"/>
              <w:spacing w:line="320" w:lineRule="exact"/>
              <w:jc w:val="center"/>
              <w:rPr>
                <w:rFonts w:ascii="Arial" w:hAnsi="Arial"/>
                <w:b/>
                <w:bCs/>
                <w:sz w:val="22"/>
                <w:szCs w:val="22"/>
              </w:rPr>
            </w:pPr>
            <w:r>
              <w:rPr>
                <w:rFonts w:ascii="Arial" w:hAnsi="Arial"/>
                <w:b/>
                <w:bCs/>
                <w:sz w:val="22"/>
                <w:szCs w:val="22"/>
              </w:rPr>
              <w:t>Ring</w:t>
            </w:r>
          </w:p>
          <w:p w:rsidR="004D4B95" w:rsidRDefault="004D4B95" w:rsidP="004D4B95">
            <w:pPr>
              <w:pStyle w:val="TabellenInhalt"/>
              <w:spacing w:line="320" w:lineRule="exact"/>
              <w:jc w:val="center"/>
            </w:pPr>
            <w:r>
              <w:rPr>
                <w:rFonts w:ascii="Arial" w:hAnsi="Arial"/>
                <w:b/>
                <w:bCs/>
                <w:sz w:val="22"/>
                <w:szCs w:val="22"/>
              </w:rPr>
              <w:t>λ [</w:t>
            </w:r>
            <w:proofErr w:type="spellStart"/>
            <w:r>
              <w:rPr>
                <w:rFonts w:ascii="Arial" w:hAnsi="Arial"/>
                <w:b/>
                <w:bCs/>
                <w:sz w:val="22"/>
                <w:szCs w:val="22"/>
              </w:rPr>
              <w:t>pm</w:t>
            </w:r>
            <w:proofErr w:type="spellEnd"/>
            <w:r>
              <w:rPr>
                <w:rFonts w:ascii="Arial" w:hAnsi="Arial"/>
                <w:b/>
                <w:bCs/>
                <w:sz w:val="22"/>
                <w:szCs w:val="22"/>
              </w:rPr>
              <w:t>]</w:t>
            </w:r>
          </w:p>
        </w:tc>
      </w:tr>
      <w:tr w:rsidR="004D4B95" w:rsidTr="001F4D7D">
        <w:tc>
          <w:tcPr>
            <w:tcW w:w="79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3</w:t>
            </w:r>
          </w:p>
        </w:tc>
        <w:tc>
          <w:tcPr>
            <w:tcW w:w="1659"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2,8</w:t>
            </w:r>
          </w:p>
        </w:tc>
        <w:tc>
          <w:tcPr>
            <w:tcW w:w="1626"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4,9</w:t>
            </w:r>
          </w:p>
        </w:tc>
        <w:tc>
          <w:tcPr>
            <w:tcW w:w="1430"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3"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r>
      <w:tr w:rsidR="004D4B95" w:rsidTr="001F4D7D">
        <w:tc>
          <w:tcPr>
            <w:tcW w:w="79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3,5</w:t>
            </w:r>
          </w:p>
        </w:tc>
        <w:tc>
          <w:tcPr>
            <w:tcW w:w="1659"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2,6</w:t>
            </w:r>
          </w:p>
        </w:tc>
        <w:tc>
          <w:tcPr>
            <w:tcW w:w="1626"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4,5</w:t>
            </w:r>
          </w:p>
        </w:tc>
        <w:tc>
          <w:tcPr>
            <w:tcW w:w="1430"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3"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r>
      <w:tr w:rsidR="004D4B95" w:rsidTr="001F4D7D">
        <w:tc>
          <w:tcPr>
            <w:tcW w:w="79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w:t>
            </w:r>
          </w:p>
        </w:tc>
        <w:tc>
          <w:tcPr>
            <w:tcW w:w="1659"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2,5</w:t>
            </w:r>
          </w:p>
        </w:tc>
        <w:tc>
          <w:tcPr>
            <w:tcW w:w="1626"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4,3</w:t>
            </w:r>
          </w:p>
        </w:tc>
        <w:tc>
          <w:tcPr>
            <w:tcW w:w="1430"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3"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r>
      <w:tr w:rsidR="004D4B95" w:rsidTr="001F4D7D">
        <w:tc>
          <w:tcPr>
            <w:tcW w:w="79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4,5</w:t>
            </w:r>
          </w:p>
        </w:tc>
        <w:tc>
          <w:tcPr>
            <w:tcW w:w="1659"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2,3</w:t>
            </w:r>
          </w:p>
        </w:tc>
        <w:tc>
          <w:tcPr>
            <w:tcW w:w="1626"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w:t>
            </w:r>
          </w:p>
        </w:tc>
        <w:tc>
          <w:tcPr>
            <w:tcW w:w="1430"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3"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r>
      <w:tr w:rsidR="004D4B95" w:rsidTr="001F4D7D">
        <w:tc>
          <w:tcPr>
            <w:tcW w:w="79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5</w:t>
            </w:r>
          </w:p>
        </w:tc>
        <w:tc>
          <w:tcPr>
            <w:tcW w:w="1659"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2,2</w:t>
            </w:r>
          </w:p>
        </w:tc>
        <w:tc>
          <w:tcPr>
            <w:tcW w:w="1626"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3,8</w:t>
            </w:r>
          </w:p>
        </w:tc>
        <w:tc>
          <w:tcPr>
            <w:tcW w:w="1430"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7"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c>
          <w:tcPr>
            <w:tcW w:w="1373"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rPr>
                <w:rFonts w:ascii="Arial" w:hAnsi="Arial"/>
              </w:rPr>
            </w:pPr>
          </w:p>
        </w:tc>
      </w:tr>
    </w:tbl>
    <w:p w:rsidR="004D4B95" w:rsidRDefault="004D4B95" w:rsidP="004D4B95">
      <w:pPr>
        <w:spacing w:line="320" w:lineRule="exact"/>
        <w:jc w:val="both"/>
        <w:rPr>
          <w:rFonts w:ascii="Arial" w:hAnsi="Arial"/>
        </w:rPr>
      </w:pP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rPr>
      </w:pPr>
      <w:r>
        <w:rPr>
          <w:rFonts w:ascii="Arial" w:hAnsi="Arial"/>
        </w:rPr>
        <w:lastRenderedPageBreak/>
        <w:t>______________________________________________________________________________________________________________________________________</w:t>
      </w: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b/>
          <w:bCs/>
        </w:rPr>
      </w:pPr>
      <w:r>
        <w:rPr>
          <w:rFonts w:ascii="Arial" w:hAnsi="Arial"/>
        </w:rPr>
        <w:t>___________________________________________________________________</w:t>
      </w:r>
    </w:p>
    <w:p w:rsidR="004D4B95" w:rsidRDefault="004D4B95" w:rsidP="004D4B95">
      <w:pPr>
        <w:spacing w:line="320" w:lineRule="exact"/>
        <w:jc w:val="both"/>
        <w:rPr>
          <w:rFonts w:ascii="Arial" w:hAnsi="Arial"/>
          <w:b/>
          <w:bCs/>
        </w:rPr>
      </w:pPr>
    </w:p>
    <w:p w:rsidR="004D4B95" w:rsidRDefault="004D4B95" w:rsidP="004D4B95">
      <w:pPr>
        <w:spacing w:line="320" w:lineRule="exact"/>
        <w:jc w:val="both"/>
      </w:pPr>
      <w:r>
        <w:rPr>
          <w:rFonts w:ascii="Arial" w:hAnsi="Arial"/>
          <w:b/>
          <w:bCs/>
        </w:rPr>
        <w:t>c)</w:t>
      </w:r>
      <w:r>
        <w:rPr>
          <w:rFonts w:ascii="Arial" w:hAnsi="Arial"/>
        </w:rPr>
        <w:t xml:space="preserve"> Passen die gemessenen Wellenlängen zur Behauptung von de Broglie, dass </w:t>
      </w:r>
    </w:p>
    <w:p w:rsidR="004D4B95" w:rsidRDefault="004D4B95" w:rsidP="004D4B95">
      <w:pPr>
        <w:spacing w:line="320" w:lineRule="exact"/>
        <w:jc w:val="both"/>
        <w:rPr>
          <w:rFonts w:ascii="Arial" w:hAnsi="Arial"/>
          <w:b/>
          <w:bCs/>
        </w:rPr>
      </w:pPr>
      <w:r>
        <w:rPr>
          <w:noProof/>
        </w:rPr>
        <w:drawing>
          <wp:anchor distT="0" distB="0" distL="0" distR="0" simplePos="0" relativeHeight="251665408" behindDoc="0" locked="0" layoutInCell="1" allowOverlap="1">
            <wp:simplePos x="0" y="0"/>
            <wp:positionH relativeFrom="column">
              <wp:posOffset>2452370</wp:posOffset>
            </wp:positionH>
            <wp:positionV relativeFrom="paragraph">
              <wp:posOffset>82550</wp:posOffset>
            </wp:positionV>
            <wp:extent cx="574675" cy="54038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75" cy="540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gilt? Berechne die fehlenden Werte! </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2472"/>
        <w:gridCol w:w="6544"/>
      </w:tblGrid>
      <w:tr w:rsidR="004D4B95" w:rsidTr="004D4B95">
        <w:trPr>
          <w:trHeight w:val="1352"/>
        </w:trPr>
        <w:tc>
          <w:tcPr>
            <w:tcW w:w="2472" w:type="dxa"/>
            <w:tcBorders>
              <w:top w:val="single" w:sz="1" w:space="0" w:color="000000"/>
              <w:left w:val="single" w:sz="1" w:space="0" w:color="000000"/>
              <w:bottom w:val="single" w:sz="1" w:space="0" w:color="000000"/>
            </w:tcBorders>
            <w:shd w:val="clear" w:color="auto" w:fill="auto"/>
          </w:tcPr>
          <w:p w:rsidR="004D4B95" w:rsidRDefault="004D4B95" w:rsidP="004D4B95">
            <w:pPr>
              <w:pStyle w:val="TabellenInhalt"/>
              <w:spacing w:line="320" w:lineRule="exact"/>
              <w:jc w:val="center"/>
            </w:pPr>
            <w:r>
              <w:rPr>
                <w:rFonts w:ascii="Arial" w:hAnsi="Arial"/>
                <w:b/>
                <w:bCs/>
              </w:rPr>
              <w:t>U [kV]</w:t>
            </w:r>
          </w:p>
        </w:tc>
        <w:tc>
          <w:tcPr>
            <w:tcW w:w="6544" w:type="dxa"/>
            <w:tcBorders>
              <w:top w:val="single" w:sz="1" w:space="0" w:color="000000"/>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both"/>
              <w:rPr>
                <w:rFonts w:ascii="Arial" w:hAnsi="Arial"/>
              </w:rPr>
            </w:pPr>
            <w:r>
              <w:rPr>
                <w:noProof/>
              </w:rPr>
              <w:drawing>
                <wp:anchor distT="0" distB="0" distL="0" distR="0" simplePos="0" relativeHeight="251666432" behindDoc="0" locked="0" layoutInCell="1" allowOverlap="1">
                  <wp:simplePos x="0" y="0"/>
                  <wp:positionH relativeFrom="column">
                    <wp:posOffset>234315</wp:posOffset>
                  </wp:positionH>
                  <wp:positionV relativeFrom="paragraph">
                    <wp:posOffset>6350</wp:posOffset>
                  </wp:positionV>
                  <wp:extent cx="4009390" cy="68516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9390"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4D4B95" w:rsidTr="004D4B95">
        <w:tc>
          <w:tcPr>
            <w:tcW w:w="247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3</w:t>
            </w:r>
          </w:p>
        </w:tc>
        <w:tc>
          <w:tcPr>
            <w:tcW w:w="6544"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pPr>
            <w:proofErr w:type="spellStart"/>
            <w:r>
              <w:rPr>
                <w:rFonts w:ascii="Arial" w:hAnsi="Arial"/>
              </w:rPr>
              <w:t>pm</w:t>
            </w:r>
            <w:proofErr w:type="spellEnd"/>
            <w:r>
              <w:rPr>
                <w:rFonts w:ascii="Arial" w:hAnsi="Arial"/>
              </w:rPr>
              <w:t xml:space="preserve"> </w:t>
            </w:r>
          </w:p>
        </w:tc>
      </w:tr>
      <w:tr w:rsidR="004D4B95" w:rsidTr="004D4B95">
        <w:tc>
          <w:tcPr>
            <w:tcW w:w="247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3,5</w:t>
            </w:r>
          </w:p>
        </w:tc>
        <w:tc>
          <w:tcPr>
            <w:tcW w:w="6544"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pPr>
            <w:proofErr w:type="spellStart"/>
            <w:r>
              <w:rPr>
                <w:rFonts w:ascii="Arial" w:hAnsi="Arial"/>
              </w:rPr>
              <w:t>pm</w:t>
            </w:r>
            <w:proofErr w:type="spellEnd"/>
          </w:p>
        </w:tc>
      </w:tr>
      <w:tr w:rsidR="004D4B95" w:rsidTr="004D4B95">
        <w:tc>
          <w:tcPr>
            <w:tcW w:w="247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w:t>
            </w:r>
          </w:p>
        </w:tc>
        <w:tc>
          <w:tcPr>
            <w:tcW w:w="6544"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pPr>
            <w:proofErr w:type="spellStart"/>
            <w:r>
              <w:rPr>
                <w:rFonts w:ascii="Arial" w:hAnsi="Arial"/>
              </w:rPr>
              <w:t>pm</w:t>
            </w:r>
            <w:proofErr w:type="spellEnd"/>
          </w:p>
        </w:tc>
      </w:tr>
      <w:tr w:rsidR="004D4B95" w:rsidTr="004D4B95">
        <w:tc>
          <w:tcPr>
            <w:tcW w:w="247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4,5</w:t>
            </w:r>
          </w:p>
        </w:tc>
        <w:tc>
          <w:tcPr>
            <w:tcW w:w="6544" w:type="dxa"/>
            <w:tcBorders>
              <w:left w:val="single" w:sz="1" w:space="0" w:color="000000"/>
              <w:bottom w:val="single" w:sz="1" w:space="0" w:color="000000"/>
              <w:right w:val="single" w:sz="1" w:space="0" w:color="000000"/>
            </w:tcBorders>
            <w:shd w:val="clear" w:color="auto" w:fill="auto"/>
          </w:tcPr>
          <w:p w:rsidR="004D4B95" w:rsidRDefault="004D4B95" w:rsidP="004D4B95">
            <w:pPr>
              <w:pStyle w:val="TabellenInhalt"/>
              <w:spacing w:line="320" w:lineRule="exact"/>
              <w:jc w:val="center"/>
            </w:pPr>
            <w:proofErr w:type="spellStart"/>
            <w:r>
              <w:rPr>
                <w:rFonts w:ascii="Arial" w:hAnsi="Arial"/>
              </w:rPr>
              <w:t>pm</w:t>
            </w:r>
            <w:proofErr w:type="spellEnd"/>
          </w:p>
        </w:tc>
      </w:tr>
      <w:tr w:rsidR="004D4B95" w:rsidTr="004D4B95">
        <w:tc>
          <w:tcPr>
            <w:tcW w:w="2472" w:type="dxa"/>
            <w:tcBorders>
              <w:left w:val="single" w:sz="1" w:space="0" w:color="000000"/>
              <w:bottom w:val="single" w:sz="1" w:space="0" w:color="000000"/>
            </w:tcBorders>
            <w:shd w:val="clear" w:color="auto" w:fill="auto"/>
          </w:tcPr>
          <w:p w:rsidR="004D4B95" w:rsidRDefault="004D4B95" w:rsidP="004D4B95">
            <w:pPr>
              <w:pStyle w:val="TabellenInhalt"/>
              <w:spacing w:line="320" w:lineRule="exact"/>
              <w:jc w:val="center"/>
              <w:rPr>
                <w:rFonts w:ascii="Arial" w:hAnsi="Arial"/>
              </w:rPr>
            </w:pPr>
            <w:r>
              <w:rPr>
                <w:rFonts w:ascii="Arial" w:hAnsi="Arial"/>
              </w:rPr>
              <w:t>5</w:t>
            </w:r>
          </w:p>
        </w:tc>
        <w:tc>
          <w:tcPr>
            <w:tcW w:w="6544" w:type="dxa"/>
            <w:tcBorders>
              <w:left w:val="single" w:sz="1" w:space="0" w:color="000000"/>
              <w:bottom w:val="single" w:sz="1" w:space="0" w:color="000000"/>
              <w:right w:val="single" w:sz="1" w:space="0" w:color="000000"/>
            </w:tcBorders>
            <w:shd w:val="clear" w:color="auto" w:fill="auto"/>
          </w:tcPr>
          <w:p w:rsidR="004D4B95" w:rsidRDefault="004D4B95" w:rsidP="004D4B95">
            <w:pPr>
              <w:spacing w:line="320" w:lineRule="exact"/>
              <w:jc w:val="center"/>
            </w:pPr>
            <w:proofErr w:type="spellStart"/>
            <w:r>
              <w:rPr>
                <w:rFonts w:ascii="Arial" w:hAnsi="Arial"/>
              </w:rPr>
              <w:t>pm</w:t>
            </w:r>
            <w:proofErr w:type="spellEnd"/>
          </w:p>
        </w:tc>
      </w:tr>
    </w:tbl>
    <w:p w:rsidR="004D4B95" w:rsidRDefault="004D4B95" w:rsidP="004D4B95">
      <w:pPr>
        <w:spacing w:line="320" w:lineRule="exact"/>
        <w:jc w:val="both"/>
        <w:rPr>
          <w:rFonts w:ascii="Arial" w:hAnsi="Arial"/>
        </w:rPr>
      </w:pP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rPr>
      </w:pPr>
      <w:r>
        <w:rPr>
          <w:rFonts w:ascii="Arial" w:hAnsi="Arial"/>
        </w:rPr>
        <w:t>___________________________________________________________________</w:t>
      </w:r>
    </w:p>
    <w:p w:rsidR="004D4B95" w:rsidRDefault="004D4B95" w:rsidP="004D4B95">
      <w:pPr>
        <w:spacing w:line="320" w:lineRule="exact"/>
        <w:jc w:val="both"/>
        <w:rPr>
          <w:rFonts w:ascii="Arial" w:hAnsi="Arial"/>
          <w:b/>
          <w:bCs/>
          <w:u w:val="single"/>
        </w:rPr>
      </w:pPr>
      <w:r>
        <w:rPr>
          <w:rFonts w:ascii="Arial" w:hAnsi="Arial"/>
        </w:rPr>
        <w:t>___________________________________________________________________</w:t>
      </w:r>
    </w:p>
    <w:p w:rsidR="004D4B95" w:rsidRDefault="004D4B95" w:rsidP="004D4B95">
      <w:pPr>
        <w:spacing w:line="320" w:lineRule="exact"/>
        <w:jc w:val="center"/>
        <w:rPr>
          <w:rFonts w:ascii="Arial" w:hAnsi="Arial"/>
          <w:b/>
          <w:bCs/>
          <w:u w:val="single"/>
        </w:rPr>
      </w:pPr>
    </w:p>
    <w:p w:rsidR="004D4B95" w:rsidRDefault="004D4B95" w:rsidP="004D4B95">
      <w:pPr>
        <w:spacing w:line="320" w:lineRule="exact"/>
        <w:jc w:val="center"/>
        <w:rPr>
          <w:rFonts w:ascii="Arial" w:hAnsi="Arial"/>
          <w:b/>
          <w:bCs/>
          <w:u w:val="single"/>
        </w:rPr>
      </w:pPr>
    </w:p>
    <w:p w:rsidR="004D4B95" w:rsidRDefault="004D4B95" w:rsidP="004D4B95">
      <w:pPr>
        <w:spacing w:line="320" w:lineRule="exact"/>
        <w:jc w:val="center"/>
        <w:rPr>
          <w:rFonts w:ascii="Arial" w:hAnsi="Arial"/>
          <w:b/>
          <w:bCs/>
          <w:u w:val="single"/>
        </w:rPr>
      </w:pPr>
    </w:p>
    <w:p w:rsidR="00F709D5" w:rsidRDefault="00F709D5" w:rsidP="004D4B95">
      <w:pPr>
        <w:spacing w:line="320" w:lineRule="exact"/>
      </w:pPr>
    </w:p>
    <w:sectPr w:rsidR="00F70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5"/>
    <w:rsid w:val="004D4B95"/>
    <w:rsid w:val="00F7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9480"/>
  <w15:chartTrackingRefBased/>
  <w15:docId w15:val="{4D583B40-013C-43CF-86DC-BAEAFAEC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4B9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4D4B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2017-09-15T12:15:00Z</dcterms:created>
  <dcterms:modified xsi:type="dcterms:W3CDTF">2017-09-15T12:17:00Z</dcterms:modified>
</cp:coreProperties>
</file>